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F" w:rsidRDefault="00F43A5F" w:rsidP="00953563">
      <w:pPr>
        <w:pStyle w:val="Titel"/>
      </w:pPr>
    </w:p>
    <w:p w:rsidR="00BF55FA" w:rsidRPr="0067618E" w:rsidRDefault="00BF55FA" w:rsidP="00BF55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Stiftung zur Förderung und Entwicklung der deutsch-russischen Beziehungen</w:t>
      </w:r>
      <w:r w:rsidRPr="0067618E">
        <w:rPr>
          <w:rFonts w:ascii="Arial" w:hAnsi="Arial" w:cs="Arial"/>
          <w:color w:val="000000"/>
        </w:rPr>
        <w:t xml:space="preserve"> </w:t>
      </w:r>
    </w:p>
    <w:p w:rsidR="00BF55FA" w:rsidRPr="0067618E" w:rsidRDefault="00BF55FA" w:rsidP="00BF55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7618E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Deutsch</w:t>
      </w:r>
      <w:r w:rsidRPr="0067618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russisches Begegnungszentrum St.</w:t>
      </w:r>
      <w:r w:rsidRPr="00AD10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Petersburg</w:t>
      </w:r>
      <w:r w:rsidRPr="0067618E">
        <w:rPr>
          <w:rFonts w:ascii="Arial" w:hAnsi="Arial" w:cs="Arial"/>
          <w:color w:val="000000"/>
        </w:rPr>
        <w:t>»,</w:t>
      </w:r>
    </w:p>
    <w:p w:rsidR="00BF55FA" w:rsidRPr="0067618E" w:rsidRDefault="00BF55FA" w:rsidP="00BF55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Sankt Petersburger Bildungseinrichtung</w:t>
      </w:r>
      <w:r w:rsidRPr="0067618E">
        <w:rPr>
          <w:rFonts w:ascii="Arial" w:hAnsi="Arial" w:cs="Arial"/>
          <w:color w:val="000000"/>
          <w:szCs w:val="20"/>
        </w:rPr>
        <w:t xml:space="preserve"> «</w:t>
      </w:r>
      <w:r>
        <w:rPr>
          <w:rFonts w:ascii="Arial" w:hAnsi="Arial" w:cs="Arial"/>
          <w:color w:val="000000"/>
          <w:szCs w:val="20"/>
        </w:rPr>
        <w:t xml:space="preserve">Dom </w:t>
      </w:r>
      <w:proofErr w:type="spellStart"/>
      <w:r>
        <w:rPr>
          <w:rFonts w:ascii="Arial" w:hAnsi="Arial" w:cs="Arial"/>
          <w:color w:val="000000"/>
          <w:szCs w:val="20"/>
        </w:rPr>
        <w:t>molodeshi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r w:rsidRPr="0067618E">
        <w:rPr>
          <w:rFonts w:ascii="Arial" w:hAnsi="Arial" w:cs="Arial"/>
          <w:color w:val="000000"/>
          <w:szCs w:val="20"/>
        </w:rPr>
        <w:t>«</w:t>
      </w:r>
      <w:r>
        <w:rPr>
          <w:rFonts w:ascii="Arial" w:hAnsi="Arial" w:cs="Arial"/>
          <w:color w:val="000000"/>
          <w:szCs w:val="20"/>
        </w:rPr>
        <w:t>Rekord</w:t>
      </w:r>
      <w:r w:rsidRPr="0067618E">
        <w:rPr>
          <w:rFonts w:ascii="Arial" w:hAnsi="Arial" w:cs="Arial"/>
          <w:color w:val="000000"/>
          <w:szCs w:val="20"/>
        </w:rPr>
        <w:t>»»</w:t>
      </w:r>
    </w:p>
    <w:p w:rsidR="00BF55FA" w:rsidRPr="00AD1092" w:rsidRDefault="00BF55FA" w:rsidP="00BF55FA">
      <w:pPr>
        <w:pStyle w:val="Titel"/>
        <w:ind w:right="14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und</w:t>
      </w:r>
    </w:p>
    <w:p w:rsidR="00BF55FA" w:rsidRPr="0067618E" w:rsidRDefault="00BF55FA" w:rsidP="00BF55FA">
      <w:pPr>
        <w:pStyle w:val="Titel"/>
        <w:ind w:right="14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Verein </w:t>
      </w:r>
      <w:r w:rsidRPr="0067618E">
        <w:rPr>
          <w:rFonts w:ascii="Arial" w:hAnsi="Arial" w:cs="Arial"/>
          <w:b w:val="0"/>
          <w:sz w:val="24"/>
        </w:rPr>
        <w:t xml:space="preserve">«Forum Baltikum – </w:t>
      </w:r>
      <w:proofErr w:type="spellStart"/>
      <w:r w:rsidRPr="0067618E">
        <w:rPr>
          <w:rFonts w:ascii="Arial" w:hAnsi="Arial" w:cs="Arial"/>
          <w:b w:val="0"/>
          <w:sz w:val="24"/>
        </w:rPr>
        <w:t>Dittchenb</w:t>
      </w:r>
      <w:r>
        <w:rPr>
          <w:rFonts w:ascii="Arial" w:hAnsi="Arial" w:cs="Arial"/>
          <w:b w:val="0"/>
          <w:sz w:val="24"/>
        </w:rPr>
        <w:t>ü</w:t>
      </w:r>
      <w:r w:rsidRPr="0067618E">
        <w:rPr>
          <w:rFonts w:ascii="Arial" w:hAnsi="Arial" w:cs="Arial"/>
          <w:b w:val="0"/>
          <w:sz w:val="24"/>
        </w:rPr>
        <w:t>hne</w:t>
      </w:r>
      <w:proofErr w:type="spellEnd"/>
      <w:r w:rsidRPr="00AD1092">
        <w:rPr>
          <w:rFonts w:ascii="Arial" w:hAnsi="Arial" w:cs="Arial"/>
          <w:b w:val="0"/>
          <w:sz w:val="24"/>
        </w:rPr>
        <w:t xml:space="preserve"> </w:t>
      </w:r>
      <w:r w:rsidRPr="0067618E">
        <w:rPr>
          <w:rFonts w:ascii="Arial" w:hAnsi="Arial" w:cs="Arial"/>
          <w:b w:val="0"/>
          <w:sz w:val="24"/>
        </w:rPr>
        <w:t xml:space="preserve">e.V.» </w:t>
      </w:r>
      <w:r>
        <w:rPr>
          <w:rFonts w:ascii="Arial" w:hAnsi="Arial" w:cs="Arial"/>
          <w:b w:val="0"/>
          <w:sz w:val="24"/>
        </w:rPr>
        <w:t>Elmshorn</w:t>
      </w:r>
    </w:p>
    <w:p w:rsidR="00BF55FA" w:rsidRPr="0067618E" w:rsidRDefault="00BF55FA" w:rsidP="00BF55FA">
      <w:pPr>
        <w:pStyle w:val="Titel"/>
        <w:ind w:right="142"/>
        <w:rPr>
          <w:rFonts w:ascii="Arial" w:hAnsi="Arial" w:cs="Arial"/>
          <w:b w:val="0"/>
          <w:i/>
          <w:sz w:val="4"/>
        </w:rPr>
      </w:pPr>
    </w:p>
    <w:p w:rsidR="00BF55FA" w:rsidRPr="0067618E" w:rsidRDefault="00BF55FA" w:rsidP="00BF55FA">
      <w:pPr>
        <w:pStyle w:val="Titel"/>
        <w:ind w:right="142"/>
        <w:rPr>
          <w:rFonts w:ascii="Arial" w:hAnsi="Arial" w:cs="Arial"/>
          <w:b w:val="0"/>
          <w:i/>
          <w:sz w:val="24"/>
        </w:rPr>
      </w:pPr>
    </w:p>
    <w:p w:rsidR="00BF55FA" w:rsidRPr="00D562CB" w:rsidRDefault="00BF55FA" w:rsidP="00BF55FA">
      <w:pPr>
        <w:pStyle w:val="Titel"/>
        <w:ind w:right="142"/>
        <w:rPr>
          <w:rFonts w:ascii="Arial" w:hAnsi="Arial" w:cs="Arial"/>
          <w:b w:val="0"/>
          <w:sz w:val="24"/>
        </w:rPr>
      </w:pPr>
      <w:r w:rsidRPr="00D562CB">
        <w:rPr>
          <w:rFonts w:ascii="Arial" w:hAnsi="Arial" w:cs="Arial"/>
          <w:b w:val="0"/>
          <w:sz w:val="24"/>
        </w:rPr>
        <w:t xml:space="preserve">lädt am </w:t>
      </w:r>
      <w:r>
        <w:rPr>
          <w:rFonts w:ascii="Arial" w:hAnsi="Arial" w:cs="Arial"/>
          <w:sz w:val="24"/>
        </w:rPr>
        <w:t>22</w:t>
      </w:r>
      <w:r w:rsidRPr="00D562CB">
        <w:rPr>
          <w:rFonts w:ascii="Arial" w:hAnsi="Arial" w:cs="Arial"/>
          <w:sz w:val="24"/>
        </w:rPr>
        <w:t>. Oktober 201</w:t>
      </w:r>
      <w:r>
        <w:rPr>
          <w:rFonts w:ascii="Arial" w:hAnsi="Arial" w:cs="Arial"/>
          <w:sz w:val="24"/>
        </w:rPr>
        <w:t>6</w:t>
      </w:r>
      <w:r w:rsidRPr="00D562CB">
        <w:rPr>
          <w:rFonts w:ascii="Arial" w:hAnsi="Arial" w:cs="Arial"/>
          <w:sz w:val="24"/>
        </w:rPr>
        <w:t xml:space="preserve"> um 1</w:t>
      </w:r>
      <w:r w:rsidRPr="002905A3">
        <w:rPr>
          <w:rFonts w:ascii="Arial" w:hAnsi="Arial" w:cs="Arial"/>
          <w:sz w:val="24"/>
        </w:rPr>
        <w:t>8</w:t>
      </w:r>
      <w:r w:rsidRPr="00D562CB">
        <w:rPr>
          <w:rFonts w:ascii="Arial" w:hAnsi="Arial" w:cs="Arial"/>
          <w:sz w:val="24"/>
        </w:rPr>
        <w:t>.00 Uhr</w:t>
      </w:r>
    </w:p>
    <w:p w:rsidR="00BF55FA" w:rsidRPr="00D562CB" w:rsidRDefault="00BF55FA" w:rsidP="00BF55FA">
      <w:pPr>
        <w:pStyle w:val="Titel"/>
        <w:ind w:right="142"/>
        <w:rPr>
          <w:rFonts w:ascii="Arial" w:hAnsi="Arial" w:cs="Arial"/>
          <w:b w:val="0"/>
          <w:sz w:val="24"/>
        </w:rPr>
      </w:pPr>
      <w:r w:rsidRPr="00D562CB">
        <w:rPr>
          <w:rFonts w:ascii="Arial" w:hAnsi="Arial" w:cs="Arial"/>
          <w:b w:val="0"/>
          <w:sz w:val="24"/>
        </w:rPr>
        <w:t xml:space="preserve">zur deutschsprachigen Theateraufführung (ohne Übersetzung) </w:t>
      </w:r>
    </w:p>
    <w:p w:rsidR="00BF55FA" w:rsidRPr="00D562CB" w:rsidRDefault="00BF55FA" w:rsidP="00BF55FA">
      <w:pPr>
        <w:pStyle w:val="Titel"/>
        <w:ind w:right="142"/>
        <w:rPr>
          <w:rFonts w:ascii="Arial" w:hAnsi="Arial" w:cs="Arial"/>
          <w:sz w:val="24"/>
        </w:rPr>
      </w:pPr>
      <w:r w:rsidRPr="00D562CB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Der Fluch des Bernsteinzimmers</w:t>
      </w:r>
      <w:r w:rsidRPr="00D562CB">
        <w:rPr>
          <w:rFonts w:ascii="Arial" w:hAnsi="Arial" w:cs="Arial"/>
          <w:sz w:val="24"/>
        </w:rPr>
        <w:t xml:space="preserve">» </w:t>
      </w:r>
    </w:p>
    <w:p w:rsidR="00BF55FA" w:rsidRPr="00D562CB" w:rsidRDefault="00BF55FA" w:rsidP="00BF55FA">
      <w:pPr>
        <w:pStyle w:val="Titel"/>
        <w:ind w:right="14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(Kriminalkomödie von Raimar </w:t>
      </w:r>
      <w:proofErr w:type="spellStart"/>
      <w:r>
        <w:rPr>
          <w:rFonts w:ascii="Arial" w:hAnsi="Arial" w:cs="Arial"/>
          <w:b w:val="0"/>
          <w:sz w:val="24"/>
        </w:rPr>
        <w:t>Neufeldt</w:t>
      </w:r>
      <w:proofErr w:type="spellEnd"/>
      <w:r>
        <w:rPr>
          <w:rFonts w:ascii="Arial" w:hAnsi="Arial" w:cs="Arial"/>
          <w:b w:val="0"/>
          <w:sz w:val="24"/>
        </w:rPr>
        <w:t xml:space="preserve">) </w:t>
      </w:r>
      <w:r w:rsidRPr="00D562CB">
        <w:rPr>
          <w:rFonts w:ascii="Arial" w:hAnsi="Arial" w:cs="Arial"/>
          <w:b w:val="0"/>
          <w:sz w:val="24"/>
        </w:rPr>
        <w:t>herzlich ein.</w:t>
      </w:r>
    </w:p>
    <w:p w:rsidR="00BF55FA" w:rsidRDefault="00BF55FA" w:rsidP="00BF55FA">
      <w:pPr>
        <w:pStyle w:val="Titel"/>
        <w:ind w:right="142"/>
        <w:rPr>
          <w:rFonts w:ascii="Arial" w:hAnsi="Arial" w:cs="Arial"/>
          <w:sz w:val="24"/>
        </w:rPr>
      </w:pPr>
    </w:p>
    <w:p w:rsidR="00BF55FA" w:rsidRPr="0067618E" w:rsidRDefault="00BF55FA" w:rsidP="00BF55FA">
      <w:pPr>
        <w:pStyle w:val="Titel"/>
        <w:ind w:right="14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Durchf</w:t>
      </w:r>
      <w:r w:rsidRPr="0067618E">
        <w:rPr>
          <w:rFonts w:ascii="Arial" w:hAnsi="Arial" w:cs="Arial"/>
          <w:sz w:val="24"/>
        </w:rPr>
        <w:t>ü</w:t>
      </w:r>
      <w:r>
        <w:rPr>
          <w:rFonts w:ascii="Arial" w:hAnsi="Arial" w:cs="Arial"/>
          <w:sz w:val="24"/>
        </w:rPr>
        <w:t>hrungsort</w:t>
      </w:r>
      <w:r w:rsidRPr="0067618E">
        <w:rPr>
          <w:rFonts w:ascii="Arial" w:hAnsi="Arial" w:cs="Arial"/>
          <w:sz w:val="24"/>
        </w:rPr>
        <w:t xml:space="preserve">: </w:t>
      </w:r>
      <w:r w:rsidRPr="00B55635">
        <w:rPr>
          <w:rFonts w:ascii="Arial" w:hAnsi="Arial" w:cs="Arial"/>
          <w:b w:val="0"/>
          <w:color w:val="000000"/>
          <w:sz w:val="24"/>
        </w:rPr>
        <w:t xml:space="preserve">Dom </w:t>
      </w:r>
      <w:proofErr w:type="spellStart"/>
      <w:r w:rsidRPr="00B55635">
        <w:rPr>
          <w:rFonts w:ascii="Arial" w:hAnsi="Arial" w:cs="Arial"/>
          <w:b w:val="0"/>
          <w:color w:val="000000"/>
          <w:sz w:val="24"/>
        </w:rPr>
        <w:t>molodeshi</w:t>
      </w:r>
      <w:proofErr w:type="spellEnd"/>
      <w:r w:rsidRPr="00B55635">
        <w:rPr>
          <w:rFonts w:ascii="Arial" w:hAnsi="Arial" w:cs="Arial"/>
          <w:b w:val="0"/>
          <w:color w:val="000000"/>
          <w:sz w:val="24"/>
        </w:rPr>
        <w:t xml:space="preserve"> «Rekord»</w:t>
      </w:r>
      <w:r w:rsidRPr="0067618E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in der </w:t>
      </w:r>
      <w:proofErr w:type="spellStart"/>
      <w:r>
        <w:rPr>
          <w:rFonts w:ascii="Arial" w:hAnsi="Arial" w:cs="Arial"/>
          <w:b w:val="0"/>
          <w:sz w:val="24"/>
        </w:rPr>
        <w:t>Sadowaja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ulitza</w:t>
      </w:r>
      <w:proofErr w:type="spellEnd"/>
      <w:r>
        <w:rPr>
          <w:rFonts w:ascii="Arial" w:hAnsi="Arial" w:cs="Arial"/>
          <w:b w:val="0"/>
          <w:sz w:val="24"/>
        </w:rPr>
        <w:t>, 75</w:t>
      </w:r>
      <w:r w:rsidRPr="0067618E">
        <w:rPr>
          <w:rFonts w:ascii="Arial" w:hAnsi="Arial" w:cs="Arial"/>
          <w:b w:val="0"/>
          <w:sz w:val="24"/>
        </w:rPr>
        <w:t xml:space="preserve">. </w:t>
      </w:r>
    </w:p>
    <w:p w:rsidR="00F43A5F" w:rsidRDefault="00F43A5F" w:rsidP="00953563">
      <w:pPr>
        <w:pStyle w:val="Titel"/>
      </w:pPr>
    </w:p>
    <w:p w:rsidR="00953563" w:rsidRDefault="00953563" w:rsidP="00953563">
      <w:pPr>
        <w:jc w:val="center"/>
      </w:pPr>
      <w:bookmarkStart w:id="0" w:name="_GoBack"/>
      <w:bookmarkEnd w:id="0"/>
    </w:p>
    <w:p w:rsidR="00953563" w:rsidRPr="00BF55FA" w:rsidRDefault="00953563" w:rsidP="00F43A5F">
      <w:pPr>
        <w:jc w:val="both"/>
        <w:rPr>
          <w:sz w:val="28"/>
          <w:szCs w:val="28"/>
        </w:rPr>
      </w:pPr>
      <w:r w:rsidRPr="00BF55FA">
        <w:rPr>
          <w:sz w:val="28"/>
          <w:szCs w:val="28"/>
        </w:rPr>
        <w:t>Aus Anlass der erneuten Fertigstellung des legendären Bernsteinzimmers in St. Petersburg im Jahre 2003 hat der Autor die obige Komödie geschrieben.</w:t>
      </w:r>
    </w:p>
    <w:p w:rsidR="00953563" w:rsidRDefault="00953563" w:rsidP="00F43A5F">
      <w:pPr>
        <w:jc w:val="both"/>
        <w:rPr>
          <w:sz w:val="28"/>
          <w:szCs w:val="28"/>
        </w:rPr>
      </w:pPr>
      <w:r w:rsidRPr="00BF55FA">
        <w:rPr>
          <w:sz w:val="28"/>
          <w:szCs w:val="28"/>
        </w:rPr>
        <w:t>Im Vordergrund steht die Sucht der Menschen, sich den Bernstein, besonders aber das bekannte Bernsteinzimmer anzueignen. Das geht natürlich nicht ohne den Fluch des pr</w:t>
      </w:r>
      <w:r w:rsidR="00F43A5F" w:rsidRPr="00BF55FA">
        <w:rPr>
          <w:sz w:val="28"/>
          <w:szCs w:val="28"/>
        </w:rPr>
        <w:t>e</w:t>
      </w:r>
      <w:r w:rsidRPr="00BF55FA">
        <w:rPr>
          <w:sz w:val="28"/>
          <w:szCs w:val="28"/>
        </w:rPr>
        <w:t>ußischen Gottvaters „</w:t>
      </w:r>
      <w:proofErr w:type="spellStart"/>
      <w:r w:rsidRPr="00BF55FA">
        <w:rPr>
          <w:sz w:val="28"/>
          <w:szCs w:val="28"/>
        </w:rPr>
        <w:t>Perkun</w:t>
      </w:r>
      <w:proofErr w:type="spellEnd"/>
      <w:r w:rsidRPr="00BF55FA">
        <w:rPr>
          <w:sz w:val="28"/>
          <w:szCs w:val="28"/>
        </w:rPr>
        <w:t>“ ab, der die Menschen und Staaten aufruft, sich nicht die „Tränen der Götter“ anzueignen, da der Besitz des Schatzes zum Untergang führt.</w:t>
      </w:r>
    </w:p>
    <w:p w:rsidR="00BF55FA" w:rsidRPr="00BF55FA" w:rsidRDefault="00BF55FA" w:rsidP="00F43A5F">
      <w:pPr>
        <w:jc w:val="both"/>
        <w:rPr>
          <w:sz w:val="28"/>
          <w:szCs w:val="28"/>
        </w:rPr>
      </w:pPr>
    </w:p>
    <w:p w:rsidR="00F43A5F" w:rsidRPr="00BF55FA" w:rsidRDefault="00F43A5F" w:rsidP="00F43A5F">
      <w:pPr>
        <w:jc w:val="both"/>
        <w:rPr>
          <w:sz w:val="28"/>
          <w:szCs w:val="28"/>
        </w:rPr>
      </w:pPr>
      <w:r w:rsidRPr="00BF55FA">
        <w:rPr>
          <w:color w:val="000000"/>
          <w:sz w:val="28"/>
          <w:szCs w:val="28"/>
        </w:rPr>
        <w:t xml:space="preserve">Im </w:t>
      </w:r>
      <w:r w:rsidRPr="00BF55FA">
        <w:rPr>
          <w:color w:val="000000"/>
          <w:sz w:val="28"/>
          <w:szCs w:val="28"/>
        </w:rPr>
        <w:t xml:space="preserve">Jahre </w:t>
      </w:r>
      <w:r w:rsidRPr="00BF55FA">
        <w:rPr>
          <w:color w:val="000000"/>
          <w:sz w:val="28"/>
          <w:szCs w:val="28"/>
        </w:rPr>
        <w:t xml:space="preserve">1716 sucht der preußische König </w:t>
      </w:r>
      <w:r w:rsidRPr="00BF55FA">
        <w:rPr>
          <w:color w:val="000000"/>
          <w:sz w:val="28"/>
          <w:szCs w:val="28"/>
        </w:rPr>
        <w:t>Friedrich</w:t>
      </w:r>
      <w:r w:rsidRPr="00BF55FA">
        <w:rPr>
          <w:color w:val="000000"/>
          <w:sz w:val="28"/>
          <w:szCs w:val="28"/>
        </w:rPr>
        <w:t xml:space="preserve"> Wilhelm I nach einem Weg, sich die Sympathie und militärische </w:t>
      </w:r>
      <w:r w:rsidRPr="00BF55FA">
        <w:rPr>
          <w:color w:val="000000"/>
          <w:sz w:val="28"/>
          <w:szCs w:val="28"/>
        </w:rPr>
        <w:t>Unterstüt</w:t>
      </w:r>
      <w:r w:rsidRPr="00BF55FA">
        <w:rPr>
          <w:color w:val="000000"/>
          <w:sz w:val="28"/>
          <w:szCs w:val="28"/>
        </w:rPr>
        <w:t xml:space="preserve">zung des alliierten Zaren Peter der Große zu erhalten. Nach einigem </w:t>
      </w:r>
      <w:r w:rsidRPr="00BF55FA">
        <w:rPr>
          <w:color w:val="000000"/>
          <w:sz w:val="28"/>
          <w:szCs w:val="28"/>
        </w:rPr>
        <w:t>Über</w:t>
      </w:r>
      <w:r w:rsidRPr="00BF55FA">
        <w:rPr>
          <w:color w:val="000000"/>
          <w:sz w:val="28"/>
          <w:szCs w:val="28"/>
        </w:rPr>
        <w:t xml:space="preserve">legen steht fest: Es soll etwas Großes, Bedeutendes sein – </w:t>
      </w:r>
      <w:r w:rsidRPr="00BF55FA">
        <w:rPr>
          <w:color w:val="000000"/>
          <w:sz w:val="28"/>
          <w:szCs w:val="28"/>
        </w:rPr>
        <w:t>ein</w:t>
      </w:r>
      <w:r w:rsidRPr="00BF55FA">
        <w:rPr>
          <w:color w:val="000000"/>
          <w:sz w:val="28"/>
          <w:szCs w:val="28"/>
        </w:rPr>
        <w:t xml:space="preserve"> Zimmer, </w:t>
      </w:r>
      <w:r w:rsidRPr="00BF55FA">
        <w:rPr>
          <w:color w:val="000000"/>
          <w:sz w:val="28"/>
          <w:szCs w:val="28"/>
        </w:rPr>
        <w:t>volls</w:t>
      </w:r>
      <w:r w:rsidRPr="00BF55FA">
        <w:rPr>
          <w:color w:val="000000"/>
          <w:sz w:val="28"/>
          <w:szCs w:val="28"/>
        </w:rPr>
        <w:t xml:space="preserve">tändig aus Bernstein gefertigt! </w:t>
      </w:r>
      <w:r w:rsidRPr="00BF55FA">
        <w:rPr>
          <w:color w:val="000000"/>
          <w:sz w:val="28"/>
          <w:szCs w:val="28"/>
        </w:rPr>
        <w:t>Tatsächl</w:t>
      </w:r>
      <w:r w:rsidRPr="00BF55FA">
        <w:rPr>
          <w:color w:val="000000"/>
          <w:sz w:val="28"/>
          <w:szCs w:val="28"/>
        </w:rPr>
        <w:t xml:space="preserve">ich wird es hergestellt und als </w:t>
      </w:r>
      <w:r w:rsidRPr="00BF55FA">
        <w:rPr>
          <w:color w:val="000000"/>
          <w:sz w:val="28"/>
          <w:szCs w:val="28"/>
        </w:rPr>
        <w:t>Gesche</w:t>
      </w:r>
      <w:r w:rsidRPr="00BF55FA">
        <w:rPr>
          <w:color w:val="000000"/>
          <w:sz w:val="28"/>
          <w:szCs w:val="28"/>
        </w:rPr>
        <w:t xml:space="preserve">nk in den </w:t>
      </w:r>
      <w:proofErr w:type="spellStart"/>
      <w:r w:rsidRPr="00BF55FA">
        <w:rPr>
          <w:color w:val="000000"/>
          <w:sz w:val="28"/>
          <w:szCs w:val="28"/>
        </w:rPr>
        <w:t>Katharinenpalast</w:t>
      </w:r>
      <w:proofErr w:type="spellEnd"/>
      <w:r w:rsidRPr="00BF55FA">
        <w:rPr>
          <w:color w:val="000000"/>
          <w:sz w:val="28"/>
          <w:szCs w:val="28"/>
        </w:rPr>
        <w:t xml:space="preserve"> nach </w:t>
      </w:r>
      <w:proofErr w:type="spellStart"/>
      <w:r w:rsidRPr="00BF55FA">
        <w:rPr>
          <w:color w:val="000000"/>
          <w:sz w:val="28"/>
          <w:szCs w:val="28"/>
        </w:rPr>
        <w:t>Zarskoje</w:t>
      </w:r>
      <w:proofErr w:type="spellEnd"/>
      <w:r w:rsidRPr="00BF55FA">
        <w:rPr>
          <w:color w:val="000000"/>
          <w:sz w:val="28"/>
          <w:szCs w:val="28"/>
        </w:rPr>
        <w:t xml:space="preserve"> </w:t>
      </w:r>
      <w:proofErr w:type="spellStart"/>
      <w:r w:rsidRPr="00BF55FA">
        <w:rPr>
          <w:color w:val="000000"/>
          <w:sz w:val="28"/>
          <w:szCs w:val="28"/>
        </w:rPr>
        <w:t>Selo</w:t>
      </w:r>
      <w:proofErr w:type="spellEnd"/>
      <w:r w:rsidRPr="00BF55FA">
        <w:rPr>
          <w:color w:val="000000"/>
          <w:sz w:val="28"/>
          <w:szCs w:val="28"/>
        </w:rPr>
        <w:t xml:space="preserve"> gebracht. Etliche Jahre später gerät das </w:t>
      </w:r>
      <w:r w:rsidRPr="00BF55FA">
        <w:rPr>
          <w:color w:val="000000"/>
          <w:sz w:val="28"/>
          <w:szCs w:val="28"/>
        </w:rPr>
        <w:t>Bernsteinz</w:t>
      </w:r>
      <w:r w:rsidRPr="00BF55FA">
        <w:rPr>
          <w:color w:val="000000"/>
          <w:sz w:val="28"/>
          <w:szCs w:val="28"/>
        </w:rPr>
        <w:t xml:space="preserve">immer, als „deutsches Kulturgut </w:t>
      </w:r>
      <w:r w:rsidRPr="00BF55FA">
        <w:rPr>
          <w:color w:val="000000"/>
          <w:sz w:val="28"/>
          <w:szCs w:val="28"/>
        </w:rPr>
        <w:t>von</w:t>
      </w:r>
      <w:r w:rsidRPr="00BF55FA">
        <w:rPr>
          <w:color w:val="000000"/>
          <w:sz w:val="28"/>
          <w:szCs w:val="28"/>
        </w:rPr>
        <w:t xml:space="preserve"> Weltbedeutung“, ins Visier der </w:t>
      </w:r>
      <w:r w:rsidRPr="00BF55FA">
        <w:rPr>
          <w:color w:val="000000"/>
          <w:sz w:val="28"/>
          <w:szCs w:val="28"/>
        </w:rPr>
        <w:t>National</w:t>
      </w:r>
      <w:r w:rsidRPr="00BF55FA">
        <w:rPr>
          <w:color w:val="000000"/>
          <w:sz w:val="28"/>
          <w:szCs w:val="28"/>
        </w:rPr>
        <w:t xml:space="preserve">sozialisten. Es soll den Russen </w:t>
      </w:r>
      <w:r w:rsidRPr="00BF55FA">
        <w:rPr>
          <w:color w:val="000000"/>
          <w:sz w:val="28"/>
          <w:szCs w:val="28"/>
        </w:rPr>
        <w:t>entris</w:t>
      </w:r>
      <w:r w:rsidRPr="00BF55FA">
        <w:rPr>
          <w:color w:val="000000"/>
          <w:sz w:val="28"/>
          <w:szCs w:val="28"/>
        </w:rPr>
        <w:t xml:space="preserve">sen und zurück ins Reich geholt </w:t>
      </w:r>
      <w:r w:rsidRPr="00BF55FA">
        <w:rPr>
          <w:color w:val="000000"/>
          <w:sz w:val="28"/>
          <w:szCs w:val="28"/>
        </w:rPr>
        <w:t>werden. De</w:t>
      </w:r>
      <w:r w:rsidRPr="00BF55FA">
        <w:rPr>
          <w:color w:val="000000"/>
          <w:sz w:val="28"/>
          <w:szCs w:val="28"/>
        </w:rPr>
        <w:t xml:space="preserve">r ostpreußische Gauleiter Erich </w:t>
      </w:r>
      <w:r w:rsidRPr="00BF55FA">
        <w:rPr>
          <w:color w:val="000000"/>
          <w:sz w:val="28"/>
          <w:szCs w:val="28"/>
        </w:rPr>
        <w:t>Koch beauft</w:t>
      </w:r>
      <w:r w:rsidRPr="00BF55FA">
        <w:rPr>
          <w:color w:val="000000"/>
          <w:sz w:val="28"/>
          <w:szCs w:val="28"/>
        </w:rPr>
        <w:t xml:space="preserve">ragt den Kunsthistoriker Alfred Rohde mit der Organisation der </w:t>
      </w:r>
      <w:r w:rsidRPr="00BF55FA">
        <w:rPr>
          <w:color w:val="000000"/>
          <w:sz w:val="28"/>
          <w:szCs w:val="28"/>
        </w:rPr>
        <w:t>Rückho</w:t>
      </w:r>
      <w:r w:rsidRPr="00BF55FA">
        <w:rPr>
          <w:color w:val="000000"/>
          <w:sz w:val="28"/>
          <w:szCs w:val="28"/>
        </w:rPr>
        <w:t xml:space="preserve">laktion. Diese erfolgte noch im selben Jahr, als </w:t>
      </w:r>
      <w:r w:rsidRPr="00BF55FA">
        <w:rPr>
          <w:color w:val="000000"/>
          <w:sz w:val="28"/>
          <w:szCs w:val="28"/>
        </w:rPr>
        <w:t>die Weh</w:t>
      </w:r>
      <w:r w:rsidRPr="00BF55FA">
        <w:rPr>
          <w:color w:val="000000"/>
          <w:sz w:val="28"/>
          <w:szCs w:val="28"/>
        </w:rPr>
        <w:t xml:space="preserve">rmacht das </w:t>
      </w:r>
      <w:r w:rsidRPr="00BF55FA">
        <w:rPr>
          <w:color w:val="000000"/>
          <w:sz w:val="28"/>
          <w:szCs w:val="28"/>
        </w:rPr>
        <w:t>Bernstei</w:t>
      </w:r>
      <w:r w:rsidRPr="00BF55FA">
        <w:rPr>
          <w:color w:val="000000"/>
          <w:sz w:val="28"/>
          <w:szCs w:val="28"/>
        </w:rPr>
        <w:t xml:space="preserve">nzimmer vor Leningrad aufspürt. Es wird nach Königsberg ins Schloss </w:t>
      </w:r>
      <w:r w:rsidRPr="00BF55FA">
        <w:rPr>
          <w:color w:val="000000"/>
          <w:sz w:val="28"/>
          <w:szCs w:val="28"/>
        </w:rPr>
        <w:t>gebrach</w:t>
      </w:r>
      <w:r w:rsidRPr="00BF55FA">
        <w:rPr>
          <w:color w:val="000000"/>
          <w:sz w:val="28"/>
          <w:szCs w:val="28"/>
        </w:rPr>
        <w:t xml:space="preserve">t. Gegen Ende des 2. Weltkriegs erobert die Rote Armee den östlichen Teil </w:t>
      </w:r>
      <w:r w:rsidRPr="00BF55FA">
        <w:rPr>
          <w:color w:val="000000"/>
          <w:sz w:val="28"/>
          <w:szCs w:val="28"/>
        </w:rPr>
        <w:t>des D</w:t>
      </w:r>
      <w:r w:rsidRPr="00BF55FA">
        <w:rPr>
          <w:color w:val="000000"/>
          <w:sz w:val="28"/>
          <w:szCs w:val="28"/>
        </w:rPr>
        <w:t xml:space="preserve">eutschen Reiches, woraufhin das Bernsteinzimmer inmitten der Kriegswirren </w:t>
      </w:r>
      <w:r w:rsidRPr="00BF55FA">
        <w:rPr>
          <w:color w:val="000000"/>
          <w:sz w:val="28"/>
          <w:szCs w:val="28"/>
        </w:rPr>
        <w:t>auf Befehl</w:t>
      </w:r>
      <w:r w:rsidRPr="00BF55FA">
        <w:rPr>
          <w:color w:val="000000"/>
          <w:sz w:val="28"/>
          <w:szCs w:val="28"/>
        </w:rPr>
        <w:t xml:space="preserve"> Alfred Rohdes schnellstmöglich abtransportiert wird. </w:t>
      </w:r>
      <w:r w:rsidRPr="00BF55FA">
        <w:rPr>
          <w:color w:val="000000"/>
          <w:sz w:val="28"/>
          <w:szCs w:val="28"/>
        </w:rPr>
        <w:t>Wohin? Da</w:t>
      </w:r>
      <w:r w:rsidRPr="00BF55FA">
        <w:rPr>
          <w:color w:val="000000"/>
          <w:sz w:val="28"/>
          <w:szCs w:val="28"/>
        </w:rPr>
        <w:t xml:space="preserve">s war lange Zeit unbekannt, bis </w:t>
      </w:r>
      <w:r w:rsidRPr="00BF55FA">
        <w:rPr>
          <w:color w:val="000000"/>
          <w:sz w:val="28"/>
          <w:szCs w:val="28"/>
        </w:rPr>
        <w:t>s</w:t>
      </w:r>
      <w:r w:rsidRPr="00BF55FA">
        <w:rPr>
          <w:color w:val="000000"/>
          <w:sz w:val="28"/>
          <w:szCs w:val="28"/>
        </w:rPr>
        <w:t xml:space="preserve">chließlich Anastasia Rohde, die </w:t>
      </w:r>
      <w:r w:rsidRPr="00BF55FA">
        <w:rPr>
          <w:color w:val="000000"/>
          <w:sz w:val="28"/>
          <w:szCs w:val="28"/>
        </w:rPr>
        <w:t>ver</w:t>
      </w:r>
      <w:r w:rsidRPr="00BF55FA">
        <w:rPr>
          <w:color w:val="000000"/>
          <w:sz w:val="28"/>
          <w:szCs w:val="28"/>
        </w:rPr>
        <w:t xml:space="preserve">meintlich sonderbare Nichte des </w:t>
      </w:r>
      <w:r w:rsidRPr="00BF55FA">
        <w:rPr>
          <w:color w:val="000000"/>
          <w:sz w:val="28"/>
          <w:szCs w:val="28"/>
        </w:rPr>
        <w:t>Kunst</w:t>
      </w:r>
      <w:r w:rsidRPr="00BF55FA">
        <w:rPr>
          <w:color w:val="000000"/>
          <w:sz w:val="28"/>
          <w:szCs w:val="28"/>
        </w:rPr>
        <w:t xml:space="preserve">historikers, auf der Bildfläche erscheint und ihrem überforderten </w:t>
      </w:r>
      <w:r w:rsidRPr="00BF55FA">
        <w:rPr>
          <w:color w:val="000000"/>
          <w:sz w:val="28"/>
          <w:szCs w:val="28"/>
        </w:rPr>
        <w:t>Psychiater in verschi</w:t>
      </w:r>
      <w:r w:rsidRPr="00BF55FA">
        <w:rPr>
          <w:color w:val="000000"/>
          <w:sz w:val="28"/>
          <w:szCs w:val="28"/>
        </w:rPr>
        <w:t xml:space="preserve">edenen </w:t>
      </w:r>
      <w:r w:rsidRPr="00BF55FA">
        <w:rPr>
          <w:color w:val="000000"/>
          <w:sz w:val="28"/>
          <w:szCs w:val="28"/>
        </w:rPr>
        <w:t>Th</w:t>
      </w:r>
      <w:r w:rsidRPr="00BF55FA">
        <w:rPr>
          <w:color w:val="000000"/>
          <w:sz w:val="28"/>
          <w:szCs w:val="28"/>
        </w:rPr>
        <w:t xml:space="preserve">erapiesitzungen versichert, den Schatz </w:t>
      </w:r>
      <w:r w:rsidRPr="00BF55FA">
        <w:rPr>
          <w:color w:val="000000"/>
          <w:sz w:val="28"/>
          <w:szCs w:val="28"/>
        </w:rPr>
        <w:t>gefunden zu haben…</w:t>
      </w:r>
    </w:p>
    <w:p w:rsidR="007D68F4" w:rsidRPr="00BF55FA" w:rsidRDefault="007D68F4" w:rsidP="00953563">
      <w:pPr>
        <w:rPr>
          <w:sz w:val="28"/>
          <w:szCs w:val="28"/>
        </w:rPr>
      </w:pPr>
    </w:p>
    <w:p w:rsidR="007D68F4" w:rsidRPr="00BF55FA" w:rsidRDefault="007D68F4" w:rsidP="00953563">
      <w:pPr>
        <w:rPr>
          <w:sz w:val="28"/>
          <w:szCs w:val="28"/>
        </w:rPr>
      </w:pPr>
      <w:r w:rsidRPr="00BF55FA">
        <w:rPr>
          <w:sz w:val="28"/>
          <w:szCs w:val="28"/>
        </w:rPr>
        <w:t>Regie: Maria von Bismarck</w:t>
      </w:r>
    </w:p>
    <w:p w:rsidR="00597E9F" w:rsidRPr="00BF55FA" w:rsidRDefault="00597E9F">
      <w:pPr>
        <w:rPr>
          <w:sz w:val="28"/>
          <w:szCs w:val="28"/>
        </w:rPr>
      </w:pPr>
    </w:p>
    <w:sectPr w:rsidR="00597E9F" w:rsidRPr="00BF55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0D" w:rsidRDefault="00D9630D" w:rsidP="00F43A5F">
      <w:r>
        <w:separator/>
      </w:r>
    </w:p>
  </w:endnote>
  <w:endnote w:type="continuationSeparator" w:id="0">
    <w:p w:rsidR="00D9630D" w:rsidRDefault="00D9630D" w:rsidP="00F4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0D" w:rsidRDefault="00D9630D" w:rsidP="00F43A5F">
      <w:r>
        <w:separator/>
      </w:r>
    </w:p>
  </w:footnote>
  <w:footnote w:type="continuationSeparator" w:id="0">
    <w:p w:rsidR="00D9630D" w:rsidRDefault="00D9630D" w:rsidP="00F4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5F" w:rsidRDefault="00F43A5F" w:rsidP="00F43A5F">
    <w:pPr>
      <w:pStyle w:val="Kopfzeile"/>
      <w:tabs>
        <w:tab w:val="clear" w:pos="4536"/>
        <w:tab w:val="clear" w:pos="9072"/>
        <w:tab w:val="left" w:pos="7719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C76B99B" wp14:editId="21BB5C1B">
          <wp:simplePos x="0" y="0"/>
          <wp:positionH relativeFrom="column">
            <wp:posOffset>5466080</wp:posOffset>
          </wp:positionH>
          <wp:positionV relativeFrom="paragraph">
            <wp:posOffset>-241270</wp:posOffset>
          </wp:positionV>
          <wp:extent cx="828675" cy="828675"/>
          <wp:effectExtent l="76200" t="76200" r="9525" b="9525"/>
          <wp:wrapNone/>
          <wp:docPr id="4" name="Рисунок 2" descr="http://www.dittchenbuehne.de/images/Wappen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ittchenbuehne.de/images/WappenKlein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prstShdw prst="shdw13" dist="53882" dir="13500000">
                      <a:srgbClr val="808080">
                        <a:alpha val="50000"/>
                      </a:srgbClr>
                    </a:prstShdw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A8AFCD2" wp14:editId="41120C82">
          <wp:simplePos x="0" y="0"/>
          <wp:positionH relativeFrom="column">
            <wp:posOffset>-713193</wp:posOffset>
          </wp:positionH>
          <wp:positionV relativeFrom="paragraph">
            <wp:posOffset>-162678</wp:posOffset>
          </wp:positionV>
          <wp:extent cx="2042160" cy="579120"/>
          <wp:effectExtent l="0" t="0" r="0" b="0"/>
          <wp:wrapNone/>
          <wp:docPr id="1" name="Рисунок 1" descr="\\Fileserver\bjuro\реклама-буклеты-сайт-лого\drb logo 2012\logo_green_for_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bjuro\реклама-буклеты-сайт-лого\drb logo 2012\logo_green_for_light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63"/>
    <w:rsid w:val="00326B51"/>
    <w:rsid w:val="00557D5B"/>
    <w:rsid w:val="00597E9F"/>
    <w:rsid w:val="007D68F4"/>
    <w:rsid w:val="00953563"/>
    <w:rsid w:val="00BF55FA"/>
    <w:rsid w:val="00D9630D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53563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95356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3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A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A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53563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95356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3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A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A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dittchenbuehne.de/images/WappenKlein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Thomas.Premcke</dc:creator>
  <cp:keywords/>
  <dc:description/>
  <cp:lastModifiedBy>Jule</cp:lastModifiedBy>
  <cp:revision>3</cp:revision>
  <dcterms:created xsi:type="dcterms:W3CDTF">2016-04-18T07:26:00Z</dcterms:created>
  <dcterms:modified xsi:type="dcterms:W3CDTF">2016-10-03T21:07:00Z</dcterms:modified>
</cp:coreProperties>
</file>